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73" w:rsidRPr="00147173" w:rsidRDefault="00147173" w:rsidP="00147173">
      <w:pPr>
        <w:shd w:val="clear" w:color="auto" w:fill="FFFFFF"/>
        <w:adjustRightInd/>
        <w:snapToGrid/>
        <w:spacing w:before="225" w:after="0" w:line="720" w:lineRule="atLeast"/>
        <w:jc w:val="center"/>
        <w:outlineLvl w:val="0"/>
        <w:rPr>
          <w:rFonts w:ascii="Microsoft Yahei" w:eastAsia="宋体" w:hAnsi="Microsoft Yahei" w:cs="宋体" w:hint="eastAsia"/>
          <w:b/>
          <w:bCs/>
          <w:color w:val="000000"/>
          <w:kern w:val="36"/>
          <w:sz w:val="48"/>
          <w:szCs w:val="48"/>
        </w:rPr>
      </w:pPr>
      <w:r w:rsidRPr="00147173">
        <w:rPr>
          <w:rFonts w:ascii="Microsoft Yahei" w:eastAsia="宋体" w:hAnsi="Microsoft Yahei" w:cs="宋体"/>
          <w:b/>
          <w:bCs/>
          <w:color w:val="000000"/>
          <w:kern w:val="36"/>
          <w:sz w:val="48"/>
          <w:szCs w:val="48"/>
        </w:rPr>
        <w:t>关于调整《建筑业营改增河北省建筑工程计价依据调整办法》的通知</w:t>
      </w:r>
      <w:r w:rsidRPr="00147173">
        <w:rPr>
          <w:rFonts w:asciiTheme="majorEastAsia" w:eastAsiaTheme="majorEastAsia" w:hAnsiTheme="majorEastAsia" w:cs="宋体"/>
          <w:color w:val="333333"/>
          <w:sz w:val="30"/>
          <w:szCs w:val="30"/>
        </w:rPr>
        <w:t>  </w:t>
      </w:r>
    </w:p>
    <w:p w:rsidR="00147173" w:rsidRDefault="00147173" w:rsidP="00147173">
      <w:pPr>
        <w:pBdr>
          <w:top w:val="single" w:sz="6" w:space="0" w:color="E7E5E5"/>
        </w:pBdr>
        <w:shd w:val="clear" w:color="auto" w:fill="FFFFFF"/>
        <w:adjustRightInd/>
        <w:snapToGrid/>
        <w:spacing w:after="0" w:line="420" w:lineRule="atLeast"/>
        <w:jc w:val="center"/>
        <w:rPr>
          <w:rFonts w:asciiTheme="majorEastAsia" w:eastAsiaTheme="majorEastAsia" w:hAnsiTheme="majorEastAsia" w:cs="宋体" w:hint="eastAsia"/>
          <w:color w:val="333333"/>
          <w:sz w:val="30"/>
          <w:szCs w:val="30"/>
        </w:rPr>
      </w:pPr>
      <w:r w:rsidRPr="00147173">
        <w:rPr>
          <w:rFonts w:asciiTheme="majorEastAsia" w:eastAsiaTheme="majorEastAsia" w:hAnsiTheme="majorEastAsia" w:cs="宋体"/>
          <w:color w:val="333333"/>
          <w:sz w:val="30"/>
          <w:szCs w:val="30"/>
        </w:rPr>
        <w:t>  </w:t>
      </w:r>
    </w:p>
    <w:p w:rsidR="00147173" w:rsidRPr="00147173" w:rsidRDefault="00147173" w:rsidP="00147173">
      <w:pPr>
        <w:pBdr>
          <w:top w:val="single" w:sz="6" w:space="0" w:color="E7E5E5"/>
        </w:pBdr>
        <w:shd w:val="clear" w:color="auto" w:fill="FFFFFF"/>
        <w:adjustRightInd/>
        <w:snapToGrid/>
        <w:spacing w:after="0" w:line="420" w:lineRule="atLeast"/>
        <w:jc w:val="center"/>
        <w:rPr>
          <w:rFonts w:ascii="Microsoft Yahei" w:eastAsia="宋体" w:hAnsi="Microsoft Yahei" w:cs="宋体"/>
          <w:color w:val="333333"/>
          <w:sz w:val="21"/>
          <w:szCs w:val="21"/>
        </w:rPr>
      </w:pPr>
      <w:r w:rsidRPr="00147173">
        <w:rPr>
          <w:rFonts w:asciiTheme="majorEastAsia" w:eastAsiaTheme="majorEastAsia" w:hAnsiTheme="majorEastAsia" w:cs="宋体"/>
          <w:color w:val="333333"/>
          <w:sz w:val="30"/>
          <w:szCs w:val="30"/>
        </w:rPr>
        <w:t>冀建工〔2018〕18号 </w:t>
      </w:r>
      <w:r w:rsidRPr="00147173">
        <w:rPr>
          <w:rFonts w:asciiTheme="majorEastAsia" w:eastAsiaTheme="majorEastAsia" w:hAnsiTheme="majorEastAsia" w:cs="宋体"/>
          <w:color w:val="333333"/>
          <w:sz w:val="28"/>
          <w:szCs w:val="28"/>
        </w:rPr>
        <w:t> </w:t>
      </w:r>
      <w:r w:rsidRPr="00147173">
        <w:rPr>
          <w:rFonts w:ascii="Microsoft Yahei" w:eastAsia="宋体" w:hAnsi="Microsoft Yahei" w:cs="宋体"/>
          <w:color w:val="333333"/>
          <w:sz w:val="21"/>
          <w:szCs w:val="21"/>
        </w:rPr>
        <w:t>  </w:t>
      </w:r>
      <w:r w:rsidRPr="00147173">
        <w:rPr>
          <w:rFonts w:ascii="Microsoft Yahei" w:eastAsia="宋体" w:hAnsi="Microsoft Yahei" w:cs="宋体"/>
          <w:color w:val="333333"/>
          <w:sz w:val="21"/>
        </w:rPr>
        <w:t> </w:t>
      </w:r>
    </w:p>
    <w:p w:rsidR="00147173" w:rsidRDefault="00147173" w:rsidP="00147173">
      <w:pPr>
        <w:shd w:val="clear" w:color="auto" w:fill="FFFFFF"/>
        <w:adjustRightInd/>
        <w:snapToGrid/>
        <w:spacing w:after="0" w:line="420" w:lineRule="atLeast"/>
        <w:rPr>
          <w:rFonts w:ascii="Microsoft Yahei" w:eastAsia="宋体" w:hAnsi="Microsoft Yahei" w:cs="宋体" w:hint="eastAsia"/>
          <w:color w:val="333333"/>
          <w:sz w:val="21"/>
          <w:szCs w:val="21"/>
        </w:rPr>
      </w:pP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各市（含定州、辛集市）住房和城乡建设局（建设局）：</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根据《财政部</w:t>
      </w:r>
      <w:r w:rsidRPr="00147173">
        <w:rPr>
          <w:rFonts w:ascii="Microsoft Yahei" w:eastAsia="宋体" w:hAnsi="Microsoft Yahei" w:cs="宋体"/>
          <w:color w:val="333333"/>
          <w:sz w:val="28"/>
          <w:szCs w:val="28"/>
        </w:rPr>
        <w:t> </w:t>
      </w:r>
      <w:r w:rsidRPr="00147173">
        <w:rPr>
          <w:rFonts w:ascii="Microsoft Yahei" w:eastAsia="宋体" w:hAnsi="Microsoft Yahei" w:cs="宋体"/>
          <w:color w:val="333333"/>
          <w:sz w:val="28"/>
          <w:szCs w:val="28"/>
        </w:rPr>
        <w:t>国家税务总局关于调整增值税税率的通知》（财税〔</w:t>
      </w:r>
      <w:r w:rsidRPr="00147173">
        <w:rPr>
          <w:rFonts w:ascii="Microsoft Yahei" w:eastAsia="宋体" w:hAnsi="Microsoft Yahei" w:cs="宋体"/>
          <w:color w:val="333333"/>
          <w:sz w:val="28"/>
          <w:szCs w:val="28"/>
        </w:rPr>
        <w:t>2018</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32</w:t>
      </w:r>
      <w:r w:rsidRPr="00147173">
        <w:rPr>
          <w:rFonts w:ascii="Microsoft Yahei" w:eastAsia="宋体" w:hAnsi="Microsoft Yahei" w:cs="宋体"/>
          <w:color w:val="333333"/>
          <w:sz w:val="28"/>
          <w:szCs w:val="28"/>
        </w:rPr>
        <w:t>号）和《住房城乡建设部办公厅关于调整建设工程计价依据增值税税率的通知》（建办标〔</w:t>
      </w:r>
      <w:r w:rsidRPr="00147173">
        <w:rPr>
          <w:rFonts w:ascii="Microsoft Yahei" w:eastAsia="宋体" w:hAnsi="Microsoft Yahei" w:cs="宋体"/>
          <w:color w:val="333333"/>
          <w:sz w:val="28"/>
          <w:szCs w:val="28"/>
        </w:rPr>
        <w:t>2018</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20</w:t>
      </w:r>
      <w:r w:rsidRPr="00147173">
        <w:rPr>
          <w:rFonts w:ascii="Microsoft Yahei" w:eastAsia="宋体" w:hAnsi="Microsoft Yahei" w:cs="宋体"/>
          <w:color w:val="333333"/>
          <w:sz w:val="28"/>
          <w:szCs w:val="28"/>
        </w:rPr>
        <w:t>号）要求，现将我省</w:t>
      </w:r>
      <w:r w:rsidRPr="00147173">
        <w:rPr>
          <w:rFonts w:ascii="Microsoft Yahei" w:eastAsia="宋体" w:hAnsi="Microsoft Yahei" w:cs="宋体"/>
          <w:color w:val="333333"/>
          <w:sz w:val="28"/>
          <w:szCs w:val="28"/>
        </w:rPr>
        <w:t> </w:t>
      </w:r>
      <w:r w:rsidRPr="00147173">
        <w:rPr>
          <w:rFonts w:ascii="Microsoft Yahei" w:eastAsia="宋体" w:hAnsi="Microsoft Yahei" w:cs="宋体"/>
          <w:color w:val="333333"/>
          <w:sz w:val="28"/>
          <w:szCs w:val="28"/>
        </w:rPr>
        <w:t>《建筑业营改增河北省建筑工程计价依据调整办法》（冀建市〔</w:t>
      </w:r>
      <w:r w:rsidRPr="00147173">
        <w:rPr>
          <w:rFonts w:ascii="Microsoft Yahei" w:eastAsia="宋体" w:hAnsi="Microsoft Yahei" w:cs="宋体"/>
          <w:color w:val="333333"/>
          <w:sz w:val="28"/>
          <w:szCs w:val="28"/>
        </w:rPr>
        <w:t>2016</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10</w:t>
      </w:r>
      <w:r w:rsidRPr="00147173">
        <w:rPr>
          <w:rFonts w:ascii="Microsoft Yahei" w:eastAsia="宋体" w:hAnsi="Microsoft Yahei" w:cs="宋体"/>
          <w:color w:val="333333"/>
          <w:sz w:val="28"/>
          <w:szCs w:val="28"/>
        </w:rPr>
        <w:t>号）中有关内容调整如下：</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一、增值税销项税率</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一般计税方法中销项税税率由</w:t>
      </w:r>
      <w:r w:rsidRPr="00147173">
        <w:rPr>
          <w:rFonts w:ascii="Microsoft Yahei" w:eastAsia="宋体" w:hAnsi="Microsoft Yahei" w:cs="宋体"/>
          <w:color w:val="333333"/>
          <w:sz w:val="28"/>
          <w:szCs w:val="28"/>
        </w:rPr>
        <w:t>11%</w:t>
      </w:r>
      <w:r w:rsidRPr="00147173">
        <w:rPr>
          <w:rFonts w:ascii="Microsoft Yahei" w:eastAsia="宋体" w:hAnsi="Microsoft Yahei" w:cs="宋体"/>
          <w:color w:val="333333"/>
          <w:sz w:val="28"/>
          <w:szCs w:val="28"/>
        </w:rPr>
        <w:t>调整为</w:t>
      </w:r>
      <w:r w:rsidRPr="00147173">
        <w:rPr>
          <w:rFonts w:ascii="Microsoft Yahei" w:eastAsia="宋体" w:hAnsi="Microsoft Yahei" w:cs="宋体"/>
          <w:color w:val="333333"/>
          <w:sz w:val="28"/>
          <w:szCs w:val="28"/>
        </w:rPr>
        <w:t>10%</w:t>
      </w:r>
      <w:r w:rsidRPr="00147173">
        <w:rPr>
          <w:rFonts w:ascii="Microsoft Yahei" w:eastAsia="宋体" w:hAnsi="Microsoft Yahei" w:cs="宋体"/>
          <w:color w:val="333333"/>
          <w:sz w:val="28"/>
          <w:szCs w:val="28"/>
        </w:rPr>
        <w:t>，销项税额</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（税前工程造价</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进项税额）</w:t>
      </w:r>
      <w:r w:rsidRPr="00147173">
        <w:rPr>
          <w:rFonts w:ascii="Microsoft Yahei" w:eastAsia="宋体" w:hAnsi="Microsoft Yahei" w:cs="宋体"/>
          <w:color w:val="333333"/>
          <w:sz w:val="28"/>
          <w:szCs w:val="28"/>
        </w:rPr>
        <w:t>×10%</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二、附加税费</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附加税费费率调整如下：</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jc w:val="center"/>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附加税费费率</w:t>
      </w:r>
      <w:r w:rsidRPr="00147173">
        <w:rPr>
          <w:rFonts w:ascii="Microsoft Yahei" w:eastAsia="宋体" w:hAnsi="Microsoft Yahei" w:cs="宋体"/>
          <w:color w:val="333333"/>
          <w:sz w:val="28"/>
          <w:szCs w:val="28"/>
        </w:rPr>
        <w:t> </w:t>
      </w:r>
    </w:p>
    <w:tbl>
      <w:tblPr>
        <w:tblW w:w="0" w:type="auto"/>
        <w:jc w:val="center"/>
        <w:tblCellSpacing w:w="15" w:type="dxa"/>
        <w:tblCellMar>
          <w:left w:w="0" w:type="dxa"/>
          <w:right w:w="0" w:type="dxa"/>
        </w:tblCellMar>
        <w:tblLook w:val="04A0"/>
      </w:tblPr>
      <w:tblGrid>
        <w:gridCol w:w="1411"/>
        <w:gridCol w:w="1396"/>
        <w:gridCol w:w="1385"/>
        <w:gridCol w:w="1478"/>
        <w:gridCol w:w="2696"/>
      </w:tblGrid>
      <w:tr w:rsidR="00147173" w:rsidRPr="00147173" w:rsidTr="00147173">
        <w:trPr>
          <w:tblCellSpacing w:w="15" w:type="dxa"/>
          <w:jc w:val="center"/>
        </w:trPr>
        <w:tc>
          <w:tcPr>
            <w:tcW w:w="1500" w:type="dxa"/>
            <w:vMerge w:val="restart"/>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项目名称</w:t>
            </w:r>
            <w:r w:rsidRPr="00147173">
              <w:rPr>
                <w:rFonts w:ascii="Microsoft Yahei" w:eastAsia="宋体" w:hAnsi="Microsoft Yahei" w:cs="宋体"/>
                <w:color w:val="333333"/>
                <w:sz w:val="28"/>
                <w:szCs w:val="28"/>
              </w:rPr>
              <w:t> </w:t>
            </w:r>
          </w:p>
        </w:tc>
        <w:tc>
          <w:tcPr>
            <w:tcW w:w="1500" w:type="dxa"/>
            <w:vMerge w:val="restart"/>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计算基数</w:t>
            </w:r>
            <w:r w:rsidRPr="00147173">
              <w:rPr>
                <w:rFonts w:ascii="Microsoft Yahei" w:eastAsia="宋体" w:hAnsi="Microsoft Yahei" w:cs="宋体"/>
                <w:color w:val="333333"/>
                <w:sz w:val="28"/>
                <w:szCs w:val="28"/>
              </w:rPr>
              <w:t> </w:t>
            </w:r>
          </w:p>
        </w:tc>
        <w:tc>
          <w:tcPr>
            <w:tcW w:w="5820" w:type="dxa"/>
            <w:gridSpan w:val="3"/>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费率（</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0" w:type="auto"/>
            <w:vMerge/>
            <w:vAlign w:val="center"/>
            <w:hideMark/>
          </w:tcPr>
          <w:p w:rsidR="00147173" w:rsidRPr="00147173" w:rsidRDefault="00147173" w:rsidP="00147173">
            <w:pPr>
              <w:adjustRightInd/>
              <w:snapToGrid/>
              <w:spacing w:after="0"/>
              <w:rPr>
                <w:rFonts w:ascii="Microsoft Yahei" w:eastAsia="宋体" w:hAnsi="Microsoft Yahei" w:cs="宋体"/>
                <w:color w:val="333333"/>
                <w:sz w:val="28"/>
                <w:szCs w:val="28"/>
              </w:rPr>
            </w:pPr>
          </w:p>
        </w:tc>
        <w:tc>
          <w:tcPr>
            <w:tcW w:w="0" w:type="auto"/>
            <w:vMerge/>
            <w:vAlign w:val="center"/>
            <w:hideMark/>
          </w:tcPr>
          <w:p w:rsidR="00147173" w:rsidRPr="00147173" w:rsidRDefault="00147173" w:rsidP="00147173">
            <w:pPr>
              <w:adjustRightInd/>
              <w:snapToGrid/>
              <w:spacing w:after="0"/>
              <w:rPr>
                <w:rFonts w:ascii="Microsoft Yahei" w:eastAsia="宋体" w:hAnsi="Microsoft Yahei" w:cs="宋体"/>
                <w:color w:val="333333"/>
                <w:sz w:val="28"/>
                <w:szCs w:val="28"/>
              </w:rPr>
            </w:pPr>
          </w:p>
        </w:tc>
        <w:tc>
          <w:tcPr>
            <w:tcW w:w="14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市区</w:t>
            </w:r>
            <w:r w:rsidRPr="00147173">
              <w:rPr>
                <w:rFonts w:ascii="Microsoft Yahei" w:eastAsia="宋体" w:hAnsi="Microsoft Yahei" w:cs="宋体"/>
                <w:color w:val="333333"/>
                <w:sz w:val="28"/>
                <w:szCs w:val="28"/>
              </w:rPr>
              <w:t> </w:t>
            </w:r>
          </w:p>
        </w:tc>
        <w:tc>
          <w:tcPr>
            <w:tcW w:w="151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县城、镇</w:t>
            </w:r>
            <w:r w:rsidRPr="00147173">
              <w:rPr>
                <w:rFonts w:ascii="Microsoft Yahei" w:eastAsia="宋体" w:hAnsi="Microsoft Yahei" w:cs="宋体"/>
                <w:color w:val="333333"/>
                <w:sz w:val="28"/>
                <w:szCs w:val="28"/>
              </w:rPr>
              <w:t> </w:t>
            </w:r>
          </w:p>
        </w:tc>
        <w:tc>
          <w:tcPr>
            <w:tcW w:w="289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不在市区、县城、镇</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150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费率</w:t>
            </w:r>
            <w:r w:rsidRPr="00147173">
              <w:rPr>
                <w:rFonts w:ascii="Microsoft Yahei" w:eastAsia="宋体" w:hAnsi="Microsoft Yahei" w:cs="宋体"/>
                <w:color w:val="333333"/>
                <w:sz w:val="28"/>
                <w:szCs w:val="28"/>
              </w:rPr>
              <w:t> </w:t>
            </w:r>
          </w:p>
        </w:tc>
        <w:tc>
          <w:tcPr>
            <w:tcW w:w="150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应纳税额</w:t>
            </w:r>
            <w:r w:rsidRPr="00147173">
              <w:rPr>
                <w:rFonts w:ascii="Microsoft Yahei" w:eastAsia="宋体" w:hAnsi="Microsoft Yahei" w:cs="宋体"/>
                <w:color w:val="333333"/>
                <w:sz w:val="28"/>
                <w:szCs w:val="28"/>
              </w:rPr>
              <w:t> </w:t>
            </w:r>
          </w:p>
        </w:tc>
        <w:tc>
          <w:tcPr>
            <w:tcW w:w="14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13.36% </w:t>
            </w:r>
          </w:p>
        </w:tc>
        <w:tc>
          <w:tcPr>
            <w:tcW w:w="151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11.11% </w:t>
            </w:r>
          </w:p>
        </w:tc>
        <w:tc>
          <w:tcPr>
            <w:tcW w:w="289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6.64% </w:t>
            </w:r>
          </w:p>
        </w:tc>
      </w:tr>
    </w:tbl>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三、除税系数</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（一）材料、设备除税系数</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材料、设备除税系数调整如下：</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jc w:val="center"/>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材料、设备除税系数</w:t>
      </w:r>
      <w:r w:rsidRPr="00147173">
        <w:rPr>
          <w:rFonts w:ascii="Microsoft Yahei" w:eastAsia="宋体" w:hAnsi="Microsoft Yahei" w:cs="宋体"/>
          <w:color w:val="333333"/>
          <w:sz w:val="28"/>
          <w:szCs w:val="28"/>
        </w:rPr>
        <w:t> </w:t>
      </w:r>
    </w:p>
    <w:tbl>
      <w:tblPr>
        <w:tblW w:w="0" w:type="auto"/>
        <w:jc w:val="center"/>
        <w:tblCellSpacing w:w="15" w:type="dxa"/>
        <w:tblCellMar>
          <w:left w:w="0" w:type="dxa"/>
          <w:right w:w="0" w:type="dxa"/>
        </w:tblCellMar>
        <w:tblLook w:val="04A0"/>
      </w:tblPr>
      <w:tblGrid>
        <w:gridCol w:w="3210"/>
        <w:gridCol w:w="3221"/>
        <w:gridCol w:w="751"/>
        <w:gridCol w:w="1184"/>
      </w:tblGrid>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材料名称</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依据文件</w:t>
            </w: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税率</w:t>
            </w: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除税系数</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建筑用和生产建筑材料所用的砂、土、石料、自来水、商品混凝土</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仅限于以水泥为原料生产的水泥</w:t>
            </w:r>
            <w:r w:rsidRPr="00147173">
              <w:rPr>
                <w:rFonts w:ascii="Microsoft Yahei" w:eastAsia="宋体" w:hAnsi="Microsoft Yahei" w:cs="宋体"/>
                <w:color w:val="333333"/>
                <w:sz w:val="28"/>
                <w:szCs w:val="28"/>
              </w:rPr>
              <w:lastRenderedPageBreak/>
              <w:t>混凝土</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以自己采掘的砂、土、石料或其他矿物连续生产的砖、瓦、石灰（不含粘土实心砖、瓦）</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lastRenderedPageBreak/>
              <w:t>《关于简并增值税征收率政策的通知》（财税</w:t>
            </w:r>
            <w:r w:rsidRPr="00147173">
              <w:rPr>
                <w:rFonts w:ascii="Microsoft Yahei" w:eastAsia="宋体" w:hAnsi="Microsoft Yahei" w:cs="宋体"/>
                <w:color w:val="333333"/>
                <w:sz w:val="28"/>
                <w:szCs w:val="28"/>
              </w:rPr>
              <w:t>[2014]57</w:t>
            </w:r>
            <w:r w:rsidRPr="00147173">
              <w:rPr>
                <w:rFonts w:ascii="Microsoft Yahei" w:eastAsia="宋体" w:hAnsi="Microsoft Yahei" w:cs="宋体"/>
                <w:color w:val="333333"/>
                <w:sz w:val="28"/>
                <w:szCs w:val="28"/>
              </w:rPr>
              <w:t>号</w:t>
            </w:r>
            <w:r w:rsidRPr="00147173">
              <w:rPr>
                <w:rFonts w:ascii="Calibri" w:eastAsia="宋体" w:hAnsi="Calibri" w:cs="Calibri"/>
                <w:color w:val="333333"/>
                <w:sz w:val="28"/>
                <w:szCs w:val="28"/>
              </w:rPr>
              <w:t>）</w:t>
            </w: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3</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2.86% </w:t>
            </w:r>
          </w:p>
        </w:tc>
      </w:tr>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lastRenderedPageBreak/>
              <w:t>农膜、草皮、麦秸（糠）、稻草（壳）、暖气、冷气、热水、煤气、石油液化气、天然气、沼气、居民用煤炭制品</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《关于调整增值税税率的通知》（财税〔</w:t>
            </w:r>
            <w:r w:rsidRPr="00147173">
              <w:rPr>
                <w:rFonts w:ascii="Microsoft Yahei" w:eastAsia="宋体" w:hAnsi="Microsoft Yahei" w:cs="宋体"/>
                <w:color w:val="333333"/>
                <w:sz w:val="28"/>
                <w:szCs w:val="28"/>
              </w:rPr>
              <w:t>2018</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32</w:t>
            </w:r>
            <w:r w:rsidRPr="00147173">
              <w:rPr>
                <w:rFonts w:ascii="Microsoft Yahei" w:eastAsia="宋体" w:hAnsi="Microsoft Yahei" w:cs="宋体"/>
                <w:color w:val="333333"/>
                <w:sz w:val="28"/>
                <w:szCs w:val="28"/>
              </w:rPr>
              <w:t>号）、《关于简并增值税税率有关政策的通知》（财税〔</w:t>
            </w:r>
            <w:r w:rsidRPr="00147173">
              <w:rPr>
                <w:rFonts w:ascii="Microsoft Yahei" w:eastAsia="宋体" w:hAnsi="Microsoft Yahei" w:cs="宋体"/>
                <w:color w:val="333333"/>
                <w:sz w:val="28"/>
                <w:szCs w:val="28"/>
              </w:rPr>
              <w:t>2017</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37</w:t>
            </w:r>
            <w:r w:rsidRPr="00147173">
              <w:rPr>
                <w:rFonts w:ascii="Microsoft Yahei" w:eastAsia="宋体" w:hAnsi="Microsoft Yahei" w:cs="宋体"/>
                <w:color w:val="333333"/>
                <w:sz w:val="28"/>
                <w:szCs w:val="28"/>
              </w:rPr>
              <w:t>号）、《财政部</w:t>
            </w:r>
            <w:r w:rsidRPr="00147173">
              <w:rPr>
                <w:rFonts w:ascii="Microsoft Yahei" w:eastAsia="宋体" w:hAnsi="Microsoft Yahei" w:cs="宋体"/>
                <w:color w:val="333333"/>
                <w:sz w:val="28"/>
                <w:szCs w:val="28"/>
              </w:rPr>
              <w:t xml:space="preserve"> </w:t>
            </w:r>
            <w:r w:rsidRPr="00147173">
              <w:rPr>
                <w:rFonts w:ascii="Microsoft Yahei" w:eastAsia="宋体" w:hAnsi="Microsoft Yahei" w:cs="宋体"/>
                <w:color w:val="333333"/>
                <w:sz w:val="28"/>
                <w:szCs w:val="28"/>
              </w:rPr>
              <w:t>国家税务总局关于印发〈农业产品征税范围注释〉的通知》（财税字〔</w:t>
            </w:r>
            <w:r w:rsidRPr="00147173">
              <w:rPr>
                <w:rFonts w:ascii="Microsoft Yahei" w:eastAsia="宋体" w:hAnsi="Microsoft Yahei" w:cs="宋体"/>
                <w:color w:val="333333"/>
                <w:sz w:val="28"/>
                <w:szCs w:val="28"/>
              </w:rPr>
              <w:t>1995</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52</w:t>
            </w:r>
            <w:r w:rsidRPr="00147173">
              <w:rPr>
                <w:rFonts w:ascii="Microsoft Yahei" w:eastAsia="宋体" w:hAnsi="Microsoft Yahei" w:cs="宋体"/>
                <w:color w:val="333333"/>
                <w:sz w:val="28"/>
                <w:szCs w:val="28"/>
              </w:rPr>
              <w:t>号）</w:t>
            </w: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10</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8.91% </w:t>
            </w:r>
          </w:p>
        </w:tc>
      </w:tr>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其余材料（含租赁材料）</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《关于调整增值税税率的通知》（财税〔</w:t>
            </w:r>
            <w:r w:rsidRPr="00147173">
              <w:rPr>
                <w:rFonts w:ascii="Microsoft Yahei" w:eastAsia="宋体" w:hAnsi="Microsoft Yahei" w:cs="宋体"/>
                <w:color w:val="333333"/>
                <w:sz w:val="28"/>
                <w:szCs w:val="28"/>
              </w:rPr>
              <w:t>2018</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32</w:t>
            </w:r>
            <w:r w:rsidRPr="00147173">
              <w:rPr>
                <w:rFonts w:ascii="Microsoft Yahei" w:eastAsia="宋体" w:hAnsi="Microsoft Yahei" w:cs="宋体"/>
                <w:color w:val="333333"/>
                <w:sz w:val="28"/>
                <w:szCs w:val="28"/>
              </w:rPr>
              <w:t>号）、《关于全面推开营业税改征增值税试点的通知》（财税〔</w:t>
            </w:r>
            <w:r w:rsidRPr="00147173">
              <w:rPr>
                <w:rFonts w:ascii="Microsoft Yahei" w:eastAsia="宋体" w:hAnsi="Microsoft Yahei" w:cs="宋体"/>
                <w:color w:val="333333"/>
                <w:sz w:val="28"/>
                <w:szCs w:val="28"/>
              </w:rPr>
              <w:t>2016</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36 </w:t>
            </w:r>
            <w:r w:rsidRPr="00147173">
              <w:rPr>
                <w:rFonts w:ascii="Microsoft Yahei" w:eastAsia="宋体" w:hAnsi="Microsoft Yahei" w:cs="宋体"/>
                <w:color w:val="333333"/>
                <w:sz w:val="28"/>
                <w:szCs w:val="28"/>
              </w:rPr>
              <w:t>号）</w:t>
            </w: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16</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13.52% </w:t>
            </w:r>
          </w:p>
        </w:tc>
      </w:tr>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元</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为单位的专项材料费</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4% </w:t>
            </w:r>
          </w:p>
        </w:tc>
      </w:tr>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以费率计算的措施费中材料费</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6% </w:t>
            </w:r>
          </w:p>
        </w:tc>
      </w:tr>
      <w:tr w:rsidR="00147173" w:rsidRPr="00147173" w:rsidTr="00147173">
        <w:trPr>
          <w:tblCellSpacing w:w="15" w:type="dxa"/>
          <w:jc w:val="center"/>
        </w:trPr>
        <w:tc>
          <w:tcPr>
            <w:tcW w:w="348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设备</w:t>
            </w:r>
            <w:r w:rsidRPr="00147173">
              <w:rPr>
                <w:rFonts w:ascii="Microsoft Yahei" w:eastAsia="宋体" w:hAnsi="Microsoft Yahei" w:cs="宋体"/>
                <w:color w:val="333333"/>
                <w:sz w:val="28"/>
                <w:szCs w:val="28"/>
              </w:rPr>
              <w:t> </w:t>
            </w:r>
          </w:p>
        </w:tc>
        <w:tc>
          <w:tcPr>
            <w:tcW w:w="351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w:t>
            </w:r>
          </w:p>
        </w:tc>
        <w:tc>
          <w:tcPr>
            <w:tcW w:w="73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16</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tc>
        <w:tc>
          <w:tcPr>
            <w:tcW w:w="1170"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13.62% </w:t>
            </w:r>
          </w:p>
        </w:tc>
      </w:tr>
    </w:tbl>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（二）机械费除税系数</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施工机械台班单价除税系数按下表计算：</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机械台班单价调整方法及适用税率</w:t>
      </w:r>
      <w:r w:rsidRPr="00147173">
        <w:rPr>
          <w:rFonts w:ascii="Microsoft Yahei" w:eastAsia="宋体" w:hAnsi="Microsoft Yahei" w:cs="宋体"/>
          <w:color w:val="333333"/>
          <w:sz w:val="28"/>
          <w:szCs w:val="28"/>
        </w:rPr>
        <w:t> </w:t>
      </w:r>
    </w:p>
    <w:tbl>
      <w:tblPr>
        <w:tblW w:w="0" w:type="auto"/>
        <w:jc w:val="center"/>
        <w:tblCellSpacing w:w="15" w:type="dxa"/>
        <w:tblCellMar>
          <w:left w:w="0" w:type="dxa"/>
          <w:right w:w="0" w:type="dxa"/>
        </w:tblCellMar>
        <w:tblLook w:val="04A0"/>
      </w:tblPr>
      <w:tblGrid>
        <w:gridCol w:w="728"/>
        <w:gridCol w:w="2312"/>
        <w:gridCol w:w="5326"/>
      </w:tblGrid>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序号</w:t>
            </w:r>
            <w:r w:rsidRPr="00147173">
              <w:rPr>
                <w:rFonts w:ascii="Microsoft Yahei" w:eastAsia="宋体" w:hAnsi="Microsoft Yahei" w:cs="宋体"/>
                <w:color w:val="333333"/>
                <w:sz w:val="28"/>
                <w:szCs w:val="28"/>
              </w:rPr>
              <w:t>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台班单价</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调整方法及适用税率</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机械</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各组成内容按以下方法分别扣减。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1.1 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折旧费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以购进货物适用的税率</w:t>
            </w:r>
            <w:r w:rsidRPr="00147173">
              <w:rPr>
                <w:rFonts w:ascii="Microsoft Yahei" w:eastAsia="宋体" w:hAnsi="Microsoft Yahei" w:cs="宋体"/>
                <w:color w:val="333333"/>
                <w:sz w:val="28"/>
                <w:szCs w:val="28"/>
              </w:rPr>
              <w:t>16%</w:t>
            </w:r>
            <w:r w:rsidRPr="00147173">
              <w:rPr>
                <w:rFonts w:ascii="Microsoft Yahei" w:eastAsia="宋体" w:hAnsi="Microsoft Yahei" w:cs="宋体"/>
                <w:color w:val="333333"/>
                <w:sz w:val="28"/>
                <w:szCs w:val="28"/>
              </w:rPr>
              <w:t>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1.2 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大修费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考虑全部委外维修，以接受修理修配劳务</w:t>
            </w:r>
            <w:r w:rsidRPr="00147173">
              <w:rPr>
                <w:rFonts w:ascii="Microsoft Yahei" w:eastAsia="宋体" w:hAnsi="Microsoft Yahei" w:cs="宋体"/>
                <w:color w:val="333333"/>
                <w:sz w:val="28"/>
                <w:szCs w:val="28"/>
              </w:rPr>
              <w:lastRenderedPageBreak/>
              <w:t>适用的税率</w:t>
            </w:r>
            <w:r w:rsidRPr="00147173">
              <w:rPr>
                <w:rFonts w:ascii="Microsoft Yahei" w:eastAsia="宋体" w:hAnsi="Microsoft Yahei" w:cs="宋体"/>
                <w:color w:val="333333"/>
                <w:sz w:val="28"/>
                <w:szCs w:val="28"/>
              </w:rPr>
              <w:t>16%</w:t>
            </w:r>
            <w:r w:rsidRPr="00147173">
              <w:rPr>
                <w:rFonts w:ascii="Microsoft Yahei" w:eastAsia="宋体" w:hAnsi="Microsoft Yahei" w:cs="宋体"/>
                <w:color w:val="333333"/>
                <w:sz w:val="28"/>
                <w:szCs w:val="28"/>
              </w:rPr>
              <w:t>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lastRenderedPageBreak/>
              <w:t>1.3 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经常修理费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考虑委外维修费用占</w:t>
            </w:r>
            <w:r w:rsidRPr="00147173">
              <w:rPr>
                <w:rFonts w:ascii="Microsoft Yahei" w:eastAsia="宋体" w:hAnsi="Microsoft Yahei" w:cs="宋体"/>
                <w:color w:val="333333"/>
                <w:sz w:val="28"/>
                <w:szCs w:val="28"/>
              </w:rPr>
              <w:t>70</w:t>
            </w:r>
            <w:r w:rsidRPr="00147173">
              <w:rPr>
                <w:rFonts w:ascii="Microsoft Yahei" w:eastAsia="宋体" w:hAnsi="Microsoft Yahei" w:cs="宋体"/>
                <w:color w:val="333333"/>
                <w:sz w:val="28"/>
                <w:szCs w:val="28"/>
              </w:rPr>
              <w:t>％，以接受修理修配劳务适用的税率</w:t>
            </w:r>
            <w:r w:rsidRPr="00147173">
              <w:rPr>
                <w:rFonts w:ascii="Microsoft Yahei" w:eastAsia="宋体" w:hAnsi="Microsoft Yahei" w:cs="宋体"/>
                <w:color w:val="333333"/>
                <w:sz w:val="28"/>
                <w:szCs w:val="28"/>
              </w:rPr>
              <w:t>16%</w:t>
            </w:r>
            <w:r w:rsidRPr="00147173">
              <w:rPr>
                <w:rFonts w:ascii="Microsoft Yahei" w:eastAsia="宋体" w:hAnsi="Microsoft Yahei" w:cs="宋体"/>
                <w:color w:val="333333"/>
                <w:sz w:val="28"/>
                <w:szCs w:val="28"/>
              </w:rPr>
              <w:t>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1.4 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安拆费及场外运输费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按自行安拆运输考虑，一般不予扣减。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1.5 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人工费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组成内容为工资总额，不予扣减。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1.6 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燃料动力费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以购进货物适用的相应税率或征收率扣减。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1.7 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车船税费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税收费率，不予扣减。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2 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租赁机械</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以接受租赁有形动产适用的税率扣减。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3 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仪器仪表</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按以下方法分别扣减。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3.1 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摊销费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以购进货物适用的税率扣减。</w:t>
            </w:r>
            <w:r w:rsidRPr="00147173">
              <w:rPr>
                <w:rFonts w:ascii="Microsoft Yahei" w:eastAsia="宋体" w:hAnsi="Microsoft Yahei" w:cs="宋体"/>
                <w:color w:val="333333"/>
                <w:sz w:val="28"/>
                <w:szCs w:val="28"/>
              </w:rPr>
              <w:t> </w:t>
            </w:r>
          </w:p>
        </w:tc>
      </w:tr>
      <w:tr w:rsidR="00147173" w:rsidRPr="00147173" w:rsidTr="00147173">
        <w:trPr>
          <w:tblCellSpacing w:w="15" w:type="dxa"/>
          <w:jc w:val="center"/>
        </w:trPr>
        <w:tc>
          <w:tcPr>
            <w:tcW w:w="70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3.2 </w:t>
            </w:r>
          </w:p>
        </w:tc>
        <w:tc>
          <w:tcPr>
            <w:tcW w:w="244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维修费</w:t>
            </w:r>
            <w:r w:rsidRPr="00147173">
              <w:rPr>
                <w:rFonts w:ascii="Microsoft Yahei" w:eastAsia="宋体" w:hAnsi="Microsoft Yahei" w:cs="宋体"/>
                <w:color w:val="333333"/>
                <w:sz w:val="28"/>
                <w:szCs w:val="28"/>
              </w:rPr>
              <w:t> </w:t>
            </w:r>
          </w:p>
        </w:tc>
        <w:tc>
          <w:tcPr>
            <w:tcW w:w="5655" w:type="dxa"/>
            <w:shd w:val="clear" w:color="auto" w:fill="EDEDED"/>
            <w:vAlign w:val="center"/>
            <w:hideMark/>
          </w:tcPr>
          <w:p w:rsidR="00147173" w:rsidRPr="00147173" w:rsidRDefault="00147173" w:rsidP="00147173">
            <w:pPr>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以接受修理修配劳务适用的税率扣减。</w:t>
            </w:r>
            <w:r w:rsidRPr="00147173">
              <w:rPr>
                <w:rFonts w:ascii="Microsoft Yahei" w:eastAsia="宋体" w:hAnsi="Microsoft Yahei" w:cs="宋体"/>
                <w:color w:val="333333"/>
                <w:sz w:val="28"/>
                <w:szCs w:val="28"/>
              </w:rPr>
              <w:t> </w:t>
            </w:r>
          </w:p>
        </w:tc>
      </w:tr>
    </w:tbl>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（三）企业管理费除税系数调整为</w:t>
      </w:r>
      <w:r w:rsidRPr="00147173">
        <w:rPr>
          <w:rFonts w:ascii="Microsoft Yahei" w:eastAsia="宋体" w:hAnsi="Microsoft Yahei" w:cs="宋体"/>
          <w:color w:val="333333"/>
          <w:sz w:val="28"/>
          <w:szCs w:val="28"/>
        </w:rPr>
        <w:t>2.3%</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四、执行原则</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（一）</w:t>
      </w:r>
      <w:r w:rsidRPr="00147173">
        <w:rPr>
          <w:rFonts w:ascii="Microsoft Yahei" w:eastAsia="宋体" w:hAnsi="Microsoft Yahei" w:cs="宋体"/>
          <w:color w:val="333333"/>
          <w:sz w:val="28"/>
          <w:szCs w:val="28"/>
        </w:rPr>
        <w:t xml:space="preserve"> </w:t>
      </w:r>
      <w:r w:rsidRPr="00147173">
        <w:rPr>
          <w:rFonts w:ascii="Microsoft Yahei" w:eastAsia="宋体" w:hAnsi="Microsoft Yahei" w:cs="宋体"/>
          <w:color w:val="333333"/>
          <w:sz w:val="28"/>
          <w:szCs w:val="28"/>
        </w:rPr>
        <w:t>《建筑业营改增河北省建筑工程计价依据调整办法》（冀建市〔</w:t>
      </w:r>
      <w:r w:rsidRPr="00147173">
        <w:rPr>
          <w:rFonts w:ascii="Microsoft Yahei" w:eastAsia="宋体" w:hAnsi="Microsoft Yahei" w:cs="宋体"/>
          <w:color w:val="333333"/>
          <w:sz w:val="28"/>
          <w:szCs w:val="28"/>
        </w:rPr>
        <w:t>2016</w:t>
      </w:r>
      <w:r w:rsidRPr="00147173">
        <w:rPr>
          <w:rFonts w:ascii="Microsoft Yahei" w:eastAsia="宋体" w:hAnsi="Microsoft Yahei" w:cs="宋体"/>
          <w:color w:val="333333"/>
          <w:sz w:val="28"/>
          <w:szCs w:val="28"/>
        </w:rPr>
        <w:t>〕</w:t>
      </w:r>
      <w:r w:rsidRPr="00147173">
        <w:rPr>
          <w:rFonts w:ascii="Microsoft Yahei" w:eastAsia="宋体" w:hAnsi="Microsoft Yahei" w:cs="宋体"/>
          <w:color w:val="333333"/>
          <w:sz w:val="28"/>
          <w:szCs w:val="28"/>
        </w:rPr>
        <w:t>10</w:t>
      </w:r>
      <w:r w:rsidRPr="00147173">
        <w:rPr>
          <w:rFonts w:ascii="Microsoft Yahei" w:eastAsia="宋体" w:hAnsi="Microsoft Yahei" w:cs="宋体"/>
          <w:color w:val="333333"/>
          <w:sz w:val="28"/>
          <w:szCs w:val="28"/>
        </w:rPr>
        <w:t>号）继续执行，但与本通知不一致的，以本通知为准。</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xml:space="preserve">　　（二）本通知自</w:t>
      </w:r>
      <w:r w:rsidRPr="00147173">
        <w:rPr>
          <w:rFonts w:ascii="Microsoft Yahei" w:eastAsia="宋体" w:hAnsi="Microsoft Yahei" w:cs="宋体"/>
          <w:color w:val="333333"/>
          <w:sz w:val="28"/>
          <w:szCs w:val="28"/>
        </w:rPr>
        <w:t>2018</w:t>
      </w:r>
      <w:r w:rsidRPr="00147173">
        <w:rPr>
          <w:rFonts w:ascii="Microsoft Yahei" w:eastAsia="宋体" w:hAnsi="Microsoft Yahei" w:cs="宋体"/>
          <w:color w:val="333333"/>
          <w:sz w:val="28"/>
          <w:szCs w:val="28"/>
        </w:rPr>
        <w:t>年</w:t>
      </w:r>
      <w:r w:rsidRPr="00147173">
        <w:rPr>
          <w:rFonts w:ascii="Microsoft Yahei" w:eastAsia="宋体" w:hAnsi="Microsoft Yahei" w:cs="宋体"/>
          <w:color w:val="333333"/>
          <w:sz w:val="28"/>
          <w:szCs w:val="28"/>
        </w:rPr>
        <w:t>5</w:t>
      </w:r>
      <w:r w:rsidRPr="00147173">
        <w:rPr>
          <w:rFonts w:ascii="Microsoft Yahei" w:eastAsia="宋体" w:hAnsi="Microsoft Yahei" w:cs="宋体"/>
          <w:color w:val="333333"/>
          <w:sz w:val="28"/>
          <w:szCs w:val="28"/>
        </w:rPr>
        <w:t>月</w:t>
      </w:r>
      <w:r w:rsidRPr="00147173">
        <w:rPr>
          <w:rFonts w:ascii="Microsoft Yahei" w:eastAsia="宋体" w:hAnsi="Microsoft Yahei" w:cs="宋体"/>
          <w:color w:val="333333"/>
          <w:sz w:val="28"/>
          <w:szCs w:val="28"/>
        </w:rPr>
        <w:t>1</w:t>
      </w:r>
      <w:r w:rsidRPr="00147173">
        <w:rPr>
          <w:rFonts w:ascii="Microsoft Yahei" w:eastAsia="宋体" w:hAnsi="Microsoft Yahei" w:cs="宋体"/>
          <w:color w:val="333333"/>
          <w:sz w:val="28"/>
          <w:szCs w:val="28"/>
        </w:rPr>
        <w:t>日起执行。</w:t>
      </w:r>
      <w:r w:rsidRPr="00147173">
        <w:rPr>
          <w:rFonts w:ascii="Microsoft Yahei" w:eastAsia="宋体" w:hAnsi="Microsoft Yahei" w:cs="宋体"/>
          <w:color w:val="333333"/>
          <w:sz w:val="28"/>
          <w:szCs w:val="28"/>
        </w:rPr>
        <w:t> </w:t>
      </w:r>
    </w:p>
    <w:p w:rsidR="00147173" w:rsidRPr="00147173" w:rsidRDefault="00147173" w:rsidP="00147173">
      <w:pPr>
        <w:shd w:val="clear" w:color="auto" w:fill="FFFFFF"/>
        <w:adjustRightInd/>
        <w:snapToGrid/>
        <w:spacing w:after="0" w:line="420" w:lineRule="atLeast"/>
        <w:rPr>
          <w:rFonts w:ascii="Microsoft Yahei" w:eastAsia="宋体" w:hAnsi="Microsoft Yahei" w:cs="宋体"/>
          <w:color w:val="333333"/>
          <w:sz w:val="28"/>
          <w:szCs w:val="28"/>
        </w:rPr>
      </w:pPr>
      <w:r w:rsidRPr="00147173">
        <w:rPr>
          <w:rFonts w:ascii="Microsoft Yahei" w:eastAsia="宋体" w:hAnsi="Microsoft Yahei" w:cs="宋体"/>
          <w:color w:val="333333"/>
          <w:sz w:val="28"/>
          <w:szCs w:val="28"/>
        </w:rPr>
        <w:t> </w:t>
      </w:r>
    </w:p>
    <w:p w:rsidR="00147173" w:rsidRDefault="00147173" w:rsidP="00147173">
      <w:pPr>
        <w:shd w:val="clear" w:color="auto" w:fill="FFFFFF"/>
        <w:wordWrap w:val="0"/>
        <w:adjustRightInd/>
        <w:snapToGrid/>
        <w:spacing w:after="0" w:line="420" w:lineRule="atLeast"/>
        <w:jc w:val="right"/>
        <w:rPr>
          <w:rFonts w:ascii="Microsoft Yahei" w:eastAsia="宋体" w:hAnsi="Microsoft Yahei" w:cs="宋体" w:hint="eastAsia"/>
          <w:color w:val="333333"/>
          <w:sz w:val="28"/>
          <w:szCs w:val="28"/>
        </w:rPr>
      </w:pPr>
      <w:r>
        <w:rPr>
          <w:rFonts w:ascii="Microsoft Yahei" w:eastAsia="宋体" w:hAnsi="Microsoft Yahei" w:cs="宋体" w:hint="eastAsia"/>
          <w:color w:val="333333"/>
          <w:sz w:val="28"/>
          <w:szCs w:val="28"/>
        </w:rPr>
        <w:t xml:space="preserve">                                   </w:t>
      </w:r>
    </w:p>
    <w:p w:rsidR="00147173" w:rsidRDefault="00147173" w:rsidP="00147173">
      <w:pPr>
        <w:shd w:val="clear" w:color="auto" w:fill="FFFFFF"/>
        <w:adjustRightInd/>
        <w:snapToGrid/>
        <w:spacing w:after="0" w:line="420" w:lineRule="atLeast"/>
        <w:jc w:val="right"/>
        <w:rPr>
          <w:rFonts w:ascii="Microsoft Yahei" w:eastAsia="宋体" w:hAnsi="Microsoft Yahei" w:cs="宋体" w:hint="eastAsia"/>
          <w:color w:val="333333"/>
          <w:sz w:val="28"/>
          <w:szCs w:val="28"/>
        </w:rPr>
      </w:pPr>
    </w:p>
    <w:p w:rsidR="00147173" w:rsidRPr="00147173" w:rsidRDefault="00147173" w:rsidP="00147173">
      <w:pPr>
        <w:shd w:val="clear" w:color="auto" w:fill="FFFFFF"/>
        <w:adjustRightInd/>
        <w:snapToGrid/>
        <w:spacing w:after="0" w:line="420" w:lineRule="atLeast"/>
        <w:jc w:val="right"/>
        <w:rPr>
          <w:rFonts w:ascii="Microsoft Yahei" w:eastAsia="宋体" w:hAnsi="Microsoft Yahei" w:cs="宋体" w:hint="eastAsia"/>
          <w:color w:val="333333"/>
          <w:sz w:val="30"/>
          <w:szCs w:val="30"/>
        </w:rPr>
      </w:pPr>
      <w:r>
        <w:rPr>
          <w:rFonts w:ascii="Microsoft Yahei" w:eastAsia="宋体" w:hAnsi="Microsoft Yahei" w:cs="宋体" w:hint="eastAsia"/>
          <w:color w:val="333333"/>
          <w:sz w:val="28"/>
          <w:szCs w:val="28"/>
        </w:rPr>
        <w:t xml:space="preserve">           </w:t>
      </w:r>
      <w:r w:rsidRPr="00147173">
        <w:rPr>
          <w:rFonts w:ascii="Microsoft Yahei" w:eastAsia="宋体" w:hAnsi="Microsoft Yahei" w:cs="宋体"/>
          <w:color w:val="333333"/>
          <w:sz w:val="30"/>
          <w:szCs w:val="30"/>
        </w:rPr>
        <w:t>河北省住房和城乡建设厅</w:t>
      </w:r>
      <w:r w:rsidRPr="00147173">
        <w:rPr>
          <w:rFonts w:ascii="Microsoft Yahei" w:eastAsia="宋体" w:hAnsi="Microsoft Yahei" w:cs="宋体"/>
          <w:color w:val="333333"/>
          <w:sz w:val="30"/>
          <w:szCs w:val="30"/>
        </w:rPr>
        <w:t>    </w:t>
      </w:r>
      <w:r w:rsidRPr="00147173">
        <w:rPr>
          <w:rFonts w:ascii="Microsoft Yahei" w:eastAsia="宋体" w:hAnsi="Microsoft Yahei" w:cs="宋体" w:hint="eastAsia"/>
          <w:color w:val="333333"/>
          <w:sz w:val="30"/>
          <w:szCs w:val="30"/>
        </w:rPr>
        <w:t xml:space="preserve">                           </w:t>
      </w:r>
    </w:p>
    <w:p w:rsidR="00147173" w:rsidRPr="00147173" w:rsidRDefault="00147173" w:rsidP="00147173">
      <w:pPr>
        <w:shd w:val="clear" w:color="auto" w:fill="FFFFFF"/>
        <w:adjustRightInd/>
        <w:snapToGrid/>
        <w:spacing w:after="0" w:line="420" w:lineRule="atLeast"/>
        <w:jc w:val="right"/>
        <w:rPr>
          <w:rFonts w:ascii="Microsoft Yahei" w:eastAsia="宋体" w:hAnsi="Microsoft Yahei" w:cs="宋体" w:hint="eastAsia"/>
          <w:color w:val="333333"/>
          <w:sz w:val="30"/>
          <w:szCs w:val="30"/>
        </w:rPr>
      </w:pPr>
    </w:p>
    <w:p w:rsidR="00147173" w:rsidRPr="00147173" w:rsidRDefault="00147173" w:rsidP="00147173">
      <w:pPr>
        <w:shd w:val="clear" w:color="auto" w:fill="FFFFFF"/>
        <w:adjustRightInd/>
        <w:snapToGrid/>
        <w:spacing w:after="0" w:line="420" w:lineRule="atLeast"/>
        <w:jc w:val="right"/>
        <w:rPr>
          <w:rFonts w:ascii="Microsoft Yahei" w:eastAsia="宋体" w:hAnsi="Microsoft Yahei" w:cs="宋体"/>
          <w:color w:val="333333"/>
          <w:sz w:val="30"/>
          <w:szCs w:val="30"/>
        </w:rPr>
      </w:pPr>
      <w:r w:rsidRPr="00147173">
        <w:rPr>
          <w:rFonts w:ascii="Microsoft Yahei" w:eastAsia="宋体" w:hAnsi="Microsoft Yahei" w:cs="宋体"/>
          <w:color w:val="333333"/>
          <w:sz w:val="30"/>
          <w:szCs w:val="30"/>
        </w:rPr>
        <w:t>2018</w:t>
      </w:r>
      <w:r w:rsidRPr="00147173">
        <w:rPr>
          <w:rFonts w:ascii="Microsoft Yahei" w:eastAsia="宋体" w:hAnsi="Microsoft Yahei" w:cs="宋体"/>
          <w:color w:val="333333"/>
          <w:sz w:val="30"/>
          <w:szCs w:val="30"/>
        </w:rPr>
        <w:t>年</w:t>
      </w:r>
      <w:r w:rsidRPr="00147173">
        <w:rPr>
          <w:rFonts w:ascii="Microsoft Yahei" w:eastAsia="宋体" w:hAnsi="Microsoft Yahei" w:cs="宋体"/>
          <w:color w:val="333333"/>
          <w:sz w:val="30"/>
          <w:szCs w:val="30"/>
        </w:rPr>
        <w:t>4</w:t>
      </w:r>
      <w:r w:rsidRPr="00147173">
        <w:rPr>
          <w:rFonts w:ascii="Microsoft Yahei" w:eastAsia="宋体" w:hAnsi="Microsoft Yahei" w:cs="宋体"/>
          <w:color w:val="333333"/>
          <w:sz w:val="30"/>
          <w:szCs w:val="30"/>
        </w:rPr>
        <w:t>月</w:t>
      </w:r>
      <w:r w:rsidRPr="00147173">
        <w:rPr>
          <w:rFonts w:ascii="Microsoft Yahei" w:eastAsia="宋体" w:hAnsi="Microsoft Yahei" w:cs="宋体"/>
          <w:color w:val="333333"/>
          <w:sz w:val="30"/>
          <w:szCs w:val="30"/>
        </w:rPr>
        <w:t>24</w:t>
      </w:r>
      <w:r w:rsidRPr="00147173">
        <w:rPr>
          <w:rFonts w:ascii="Microsoft Yahei" w:eastAsia="宋体" w:hAnsi="Microsoft Yahei" w:cs="宋体"/>
          <w:color w:val="333333"/>
          <w:sz w:val="30"/>
          <w:szCs w:val="30"/>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41526"/>
    <w:rsid w:val="00147173"/>
    <w:rsid w:val="00323B43"/>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147173"/>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7173"/>
    <w:rPr>
      <w:rFonts w:ascii="宋体" w:eastAsia="宋体" w:hAnsi="宋体" w:cs="宋体"/>
      <w:b/>
      <w:bCs/>
      <w:kern w:val="36"/>
      <w:sz w:val="48"/>
      <w:szCs w:val="48"/>
    </w:rPr>
  </w:style>
  <w:style w:type="paragraph" w:customStyle="1" w:styleId="sjly13s">
    <w:name w:val="sjly13s"/>
    <w:basedOn w:val="a"/>
    <w:rsid w:val="00147173"/>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147173"/>
  </w:style>
  <w:style w:type="paragraph" w:styleId="a3">
    <w:name w:val="Normal (Web)"/>
    <w:basedOn w:val="a"/>
    <w:uiPriority w:val="99"/>
    <w:unhideWhenUsed/>
    <w:rsid w:val="0014717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01430329">
      <w:bodyDiv w:val="1"/>
      <w:marLeft w:val="0"/>
      <w:marRight w:val="0"/>
      <w:marTop w:val="0"/>
      <w:marBottom w:val="0"/>
      <w:divBdr>
        <w:top w:val="none" w:sz="0" w:space="0" w:color="auto"/>
        <w:left w:val="none" w:sz="0" w:space="0" w:color="auto"/>
        <w:bottom w:val="none" w:sz="0" w:space="0" w:color="auto"/>
        <w:right w:val="none" w:sz="0" w:space="0" w:color="auto"/>
      </w:divBdr>
      <w:divsChild>
        <w:div w:id="2007660033">
          <w:marLeft w:val="0"/>
          <w:marRight w:val="0"/>
          <w:marTop w:val="0"/>
          <w:marBottom w:val="0"/>
          <w:divBdr>
            <w:top w:val="none" w:sz="0" w:space="0" w:color="auto"/>
            <w:left w:val="none" w:sz="0" w:space="0" w:color="auto"/>
            <w:bottom w:val="none" w:sz="0" w:space="0" w:color="auto"/>
            <w:right w:val="none" w:sz="0" w:space="0" w:color="auto"/>
          </w:divBdr>
        </w:div>
        <w:div w:id="1081295057">
          <w:marLeft w:val="0"/>
          <w:marRight w:val="0"/>
          <w:marTop w:val="0"/>
          <w:marBottom w:val="0"/>
          <w:divBdr>
            <w:top w:val="none" w:sz="0" w:space="0" w:color="auto"/>
            <w:left w:val="none" w:sz="0" w:space="0" w:color="auto"/>
            <w:bottom w:val="none" w:sz="0" w:space="0" w:color="auto"/>
            <w:right w:val="none" w:sz="0" w:space="0" w:color="auto"/>
          </w:divBdr>
        </w:div>
        <w:div w:id="90361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2018-04-27T02:00:00Z</dcterms:modified>
</cp:coreProperties>
</file>